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5CB" w:rsidRDefault="009D05CB" w:rsidP="009D05CB">
      <w:pPr>
        <w:ind w:rightChars="-94" w:right="-207" w:firstLineChars="50" w:firstLine="141"/>
        <w:rPr>
          <w:rFonts w:ascii="仿宋" w:eastAsia="仿宋" w:hAnsi="仿宋"/>
          <w:b/>
          <w:color w:val="000000" w:themeColor="text1"/>
          <w:sz w:val="28"/>
          <w:szCs w:val="28"/>
          <w:lang w:eastAsia="zh-CN"/>
        </w:rPr>
      </w:pPr>
      <w:r>
        <w:rPr>
          <w:rFonts w:ascii="仿宋" w:eastAsia="仿宋" w:hAnsi="仿宋" w:hint="eastAsia"/>
          <w:b/>
          <w:color w:val="000000" w:themeColor="text1"/>
          <w:sz w:val="28"/>
          <w:szCs w:val="28"/>
          <w:lang w:eastAsia="zh-CN"/>
        </w:rPr>
        <w:t>附件1：                  项目简介</w:t>
      </w:r>
    </w:p>
    <w:p w:rsidR="009D05CB" w:rsidRDefault="009D05CB" w:rsidP="009D05CB">
      <w:pPr>
        <w:spacing w:beforeLines="50" w:before="156" w:afterLines="50" w:after="156" w:line="360" w:lineRule="auto"/>
        <w:ind w:firstLineChars="200" w:firstLine="560"/>
        <w:jc w:val="both"/>
        <w:rPr>
          <w:rFonts w:ascii="仿宋" w:eastAsia="仿宋" w:hAnsi="仿宋"/>
          <w:color w:val="000000" w:themeColor="text1"/>
          <w:sz w:val="28"/>
          <w:szCs w:val="28"/>
          <w:highlight w:val="yellow"/>
          <w:lang w:eastAsia="zh-CN"/>
        </w:rPr>
      </w:pPr>
      <w:r>
        <w:rPr>
          <w:rFonts w:ascii="仿宋" w:eastAsia="仿宋" w:hAnsi="仿宋" w:hint="eastAsia"/>
          <w:color w:val="000000" w:themeColor="text1"/>
          <w:sz w:val="28"/>
          <w:szCs w:val="28"/>
          <w:lang w:eastAsia="zh-CN"/>
        </w:rPr>
        <w:t>湖南航天有限责任公司（以下简称湖南航天）为中国航天科工集团有限公司（以下简称航天科工）全资子公司，是国家发改委第二批混改试点单位，并国务院国资委“双百企业”名录。湖南航天前身○六八基地成立于1970年，是经周恩来总理亲自批准成立的军品系统科研生产三线基地；1999年1月设立湖南航天工业总公司；2016年4月，湖南航天工业总公司由全民所有制企业改制为湖南航天有限责任公司。经过</w:t>
      </w:r>
      <w:r>
        <w:rPr>
          <w:rFonts w:ascii="仿宋" w:eastAsia="仿宋" w:hAnsi="仿宋"/>
          <w:color w:val="000000" w:themeColor="text1"/>
          <w:sz w:val="28"/>
          <w:szCs w:val="28"/>
          <w:lang w:eastAsia="zh-CN"/>
        </w:rPr>
        <w:t>50</w:t>
      </w:r>
      <w:r>
        <w:rPr>
          <w:rFonts w:ascii="仿宋" w:eastAsia="仿宋" w:hAnsi="仿宋" w:hint="eastAsia"/>
          <w:color w:val="000000" w:themeColor="text1"/>
          <w:sz w:val="28"/>
          <w:szCs w:val="28"/>
          <w:lang w:eastAsia="zh-CN"/>
        </w:rPr>
        <w:t>年发展，湖南航天现已成为军工高科技企业，在航天装备、新材料、环境综合治理等领域积累了一批科技创新成果，培育了一支素质过硬的管理和技术人才队伍，具备了坚实的产业发展基础。</w:t>
      </w:r>
    </w:p>
    <w:p w:rsidR="009D05CB" w:rsidRDefault="009D05CB" w:rsidP="009D05CB">
      <w:pPr>
        <w:spacing w:beforeLines="50" w:before="156" w:afterLines="50" w:after="156" w:line="360" w:lineRule="auto"/>
        <w:ind w:firstLineChars="200" w:firstLine="560"/>
        <w:jc w:val="both"/>
        <w:rPr>
          <w:rFonts w:ascii="仿宋" w:eastAsia="仿宋" w:hAnsi="仿宋"/>
          <w:color w:val="000000" w:themeColor="text1"/>
          <w:sz w:val="28"/>
          <w:szCs w:val="28"/>
          <w:lang w:eastAsia="zh-CN"/>
        </w:rPr>
      </w:pPr>
      <w:r>
        <w:rPr>
          <w:rFonts w:ascii="仿宋" w:eastAsia="仿宋" w:hAnsi="仿宋" w:hint="eastAsia"/>
          <w:color w:val="000000" w:themeColor="text1"/>
          <w:sz w:val="28"/>
          <w:szCs w:val="28"/>
          <w:lang w:eastAsia="zh-CN"/>
        </w:rPr>
        <w:t>湖南航天现已形成航天装备、新材料、环境综合治理三大产业板块，按照“一主两翼”战略布局，在产品结构、核心技术等方面具备良好的基础，</w:t>
      </w:r>
      <w:r>
        <w:rPr>
          <w:rFonts w:ascii="仿宋" w:eastAsia="仿宋" w:hAnsi="仿宋"/>
          <w:color w:val="000000" w:themeColor="text1"/>
          <w:sz w:val="28"/>
          <w:szCs w:val="28"/>
          <w:lang w:eastAsia="zh-CN"/>
        </w:rPr>
        <w:t>具有</w:t>
      </w:r>
      <w:r>
        <w:rPr>
          <w:rFonts w:ascii="仿宋" w:eastAsia="仿宋" w:hAnsi="仿宋" w:hint="eastAsia"/>
          <w:color w:val="000000" w:themeColor="text1"/>
          <w:sz w:val="28"/>
          <w:szCs w:val="28"/>
          <w:lang w:eastAsia="zh-CN"/>
        </w:rPr>
        <w:t>较强的竞争力。</w:t>
      </w:r>
    </w:p>
    <w:p w:rsidR="009D05CB" w:rsidRDefault="009D05CB" w:rsidP="009D05CB">
      <w:pPr>
        <w:spacing w:beforeLines="50" w:before="156" w:afterLines="50" w:after="156" w:line="360" w:lineRule="auto"/>
        <w:ind w:firstLineChars="200" w:firstLine="560"/>
        <w:jc w:val="both"/>
        <w:rPr>
          <w:rFonts w:ascii="仿宋" w:eastAsia="仿宋" w:hAnsi="仿宋"/>
          <w:color w:val="000000" w:themeColor="text1"/>
          <w:sz w:val="28"/>
          <w:szCs w:val="28"/>
          <w:lang w:eastAsia="zh-CN"/>
        </w:rPr>
      </w:pPr>
      <w:r>
        <w:rPr>
          <w:rFonts w:ascii="仿宋" w:eastAsia="仿宋" w:hAnsi="仿宋" w:hint="eastAsia"/>
          <w:color w:val="000000" w:themeColor="text1"/>
          <w:sz w:val="28"/>
          <w:szCs w:val="28"/>
          <w:lang w:eastAsia="zh-CN"/>
        </w:rPr>
        <w:t>1.航天装备产业。湖南航天是航天科工装备研制骨干单位，围绕武器装备的发展需求，形成了以“装备系统总体为牵引、关键装备为配套、核心器件为支撑”的产业发展格局</w:t>
      </w:r>
      <w:r>
        <w:rPr>
          <w:rFonts w:ascii="仿宋" w:eastAsia="仿宋" w:hAnsi="仿宋"/>
          <w:color w:val="000000" w:themeColor="text1"/>
          <w:sz w:val="28"/>
          <w:szCs w:val="28"/>
          <w:lang w:eastAsia="zh-CN"/>
        </w:rPr>
        <w:t>，开展了两型导弹武器系统的研制，雷达微波器件、材料检测设备、浮空器等产品处于国内前列，服务于多个“国之重器”重点型号，有力保障了我军</w:t>
      </w:r>
      <w:r>
        <w:rPr>
          <w:rFonts w:ascii="仿宋" w:eastAsia="仿宋" w:hAnsi="仿宋" w:hint="eastAsia"/>
          <w:color w:val="000000" w:themeColor="text1"/>
          <w:sz w:val="28"/>
          <w:szCs w:val="28"/>
          <w:lang w:eastAsia="zh-CN"/>
        </w:rPr>
        <w:t>精确打击、战略信息支援和多域协同作战能力提升。</w:t>
      </w:r>
      <w:r>
        <w:rPr>
          <w:rFonts w:ascii="仿宋" w:eastAsia="仿宋" w:hAnsi="仿宋"/>
          <w:color w:val="000000" w:themeColor="text1"/>
          <w:sz w:val="28"/>
          <w:szCs w:val="28"/>
          <w:lang w:eastAsia="zh-CN"/>
        </w:rPr>
        <w:t>2.</w:t>
      </w:r>
      <w:r>
        <w:rPr>
          <w:rFonts w:ascii="仿宋" w:eastAsia="仿宋" w:hAnsi="仿宋" w:hint="eastAsia"/>
          <w:color w:val="000000" w:themeColor="text1"/>
          <w:sz w:val="28"/>
          <w:szCs w:val="28"/>
          <w:lang w:eastAsia="zh-CN"/>
        </w:rPr>
        <w:t>新材料</w:t>
      </w:r>
      <w:r>
        <w:rPr>
          <w:rFonts w:ascii="仿宋" w:eastAsia="仿宋" w:hAnsi="仿宋"/>
          <w:color w:val="000000" w:themeColor="text1"/>
          <w:sz w:val="28"/>
          <w:szCs w:val="28"/>
          <w:lang w:eastAsia="zh-CN"/>
        </w:rPr>
        <w:t>产业</w:t>
      </w:r>
      <w:r>
        <w:rPr>
          <w:rFonts w:ascii="仿宋" w:eastAsia="仿宋" w:hAnsi="仿宋" w:hint="eastAsia"/>
          <w:color w:val="000000" w:themeColor="text1"/>
          <w:sz w:val="28"/>
          <w:szCs w:val="28"/>
          <w:lang w:eastAsia="zh-CN"/>
        </w:rPr>
        <w:t>。湖南航天是航天科工重点布局的新一代材料研发总体部和产业基地，已形成集“技术</w:t>
      </w:r>
      <w:r>
        <w:rPr>
          <w:rFonts w:ascii="仿宋" w:eastAsia="仿宋" w:hAnsi="仿宋" w:hint="eastAsia"/>
          <w:color w:val="000000" w:themeColor="text1"/>
          <w:sz w:val="28"/>
          <w:szCs w:val="28"/>
          <w:lang w:eastAsia="zh-CN"/>
        </w:rPr>
        <w:lastRenderedPageBreak/>
        <w:t>研发、成果转化、企业孵化、技术服务”为一体的产业生态圈</w:t>
      </w:r>
      <w:r>
        <w:rPr>
          <w:rFonts w:ascii="仿宋" w:eastAsia="仿宋" w:hAnsi="仿宋"/>
          <w:color w:val="000000" w:themeColor="text1"/>
          <w:sz w:val="28"/>
          <w:szCs w:val="28"/>
          <w:lang w:eastAsia="zh-CN"/>
        </w:rPr>
        <w:t>。具有特种防护材料、电磁防护材料、磁性材料等国内领先的产业化产品；针对先进制造、电子信息等需求，布局了 3D打印金属粉末、高质量金刚石、电子浆料等新材料的研制，建立了小试或中试线，已具备产业化条件，实现进口替代，未来前景看好。</w:t>
      </w:r>
      <w:r>
        <w:rPr>
          <w:rFonts w:ascii="仿宋" w:eastAsia="仿宋" w:hAnsi="仿宋" w:hint="eastAsia"/>
          <w:color w:val="000000" w:themeColor="text1"/>
          <w:sz w:val="28"/>
          <w:szCs w:val="28"/>
          <w:lang w:eastAsia="zh-CN"/>
        </w:rPr>
        <w:t>3.</w:t>
      </w:r>
      <w:r>
        <w:rPr>
          <w:rFonts w:ascii="仿宋" w:eastAsia="仿宋" w:hAnsi="仿宋"/>
          <w:color w:val="000000" w:themeColor="text1"/>
          <w:sz w:val="28"/>
          <w:szCs w:val="28"/>
          <w:lang w:eastAsia="zh-CN"/>
        </w:rPr>
        <w:t>环境综合治理。</w:t>
      </w:r>
      <w:r>
        <w:rPr>
          <w:rFonts w:ascii="仿宋" w:eastAsia="仿宋" w:hAnsi="仿宋" w:hint="eastAsia"/>
          <w:color w:val="000000" w:themeColor="text1"/>
          <w:sz w:val="28"/>
          <w:szCs w:val="28"/>
          <w:lang w:eastAsia="zh-CN"/>
        </w:rPr>
        <w:t>已经形成系列化环保材料、环保设备研发、生产能力，环保工程设计、施工运营能力，在水、气、土、固废等多个环保细分领域形成全产业链条布局，是国家生态环境部首批17家环境服务试点单位之一、“AAA”级环保信誉企业、湖南省环保产业协会会长单位和中国环保产业协会副会长单位。拥有长沙环保工研院、国家级企业技术中心、国家级绿色工厂等15个技术支撑平台，拥有包括郝吉明在内的10位特聘两院院士、</w:t>
      </w:r>
      <w:r>
        <w:rPr>
          <w:rFonts w:ascii="仿宋" w:eastAsia="仿宋" w:hAnsi="仿宋"/>
          <w:color w:val="000000" w:themeColor="text1"/>
          <w:sz w:val="28"/>
          <w:szCs w:val="28"/>
          <w:lang w:eastAsia="zh-CN"/>
        </w:rPr>
        <w:t>400余</w:t>
      </w:r>
      <w:r>
        <w:rPr>
          <w:rFonts w:ascii="仿宋" w:eastAsia="仿宋" w:hAnsi="仿宋" w:hint="eastAsia"/>
          <w:color w:val="000000" w:themeColor="text1"/>
          <w:sz w:val="28"/>
          <w:szCs w:val="28"/>
          <w:lang w:eastAsia="zh-CN"/>
        </w:rPr>
        <w:t>位技术专家</w:t>
      </w:r>
      <w:r>
        <w:rPr>
          <w:rFonts w:ascii="仿宋" w:eastAsia="仿宋" w:hAnsi="仿宋"/>
          <w:color w:val="000000" w:themeColor="text1"/>
          <w:sz w:val="28"/>
          <w:szCs w:val="28"/>
          <w:lang w:eastAsia="zh-CN"/>
        </w:rPr>
        <w:t>和</w:t>
      </w:r>
      <w:r>
        <w:rPr>
          <w:rFonts w:ascii="仿宋" w:eastAsia="仿宋" w:hAnsi="仿宋" w:hint="eastAsia"/>
          <w:color w:val="000000" w:themeColor="text1"/>
          <w:sz w:val="28"/>
          <w:szCs w:val="28"/>
          <w:lang w:eastAsia="zh-CN"/>
        </w:rPr>
        <w:t>工程资质人员，</w:t>
      </w:r>
      <w:r>
        <w:rPr>
          <w:rFonts w:ascii="仿宋" w:eastAsia="仿宋" w:hAnsi="仿宋"/>
          <w:color w:val="000000" w:themeColor="text1"/>
          <w:sz w:val="28"/>
          <w:szCs w:val="28"/>
          <w:lang w:eastAsia="zh-CN"/>
        </w:rPr>
        <w:t>研发及工程</w:t>
      </w:r>
      <w:r>
        <w:rPr>
          <w:rFonts w:ascii="仿宋" w:eastAsia="仿宋" w:hAnsi="仿宋" w:hint="eastAsia"/>
          <w:color w:val="000000" w:themeColor="text1"/>
          <w:sz w:val="28"/>
          <w:szCs w:val="28"/>
          <w:lang w:eastAsia="zh-CN"/>
        </w:rPr>
        <w:t>力量雄厚。</w:t>
      </w:r>
    </w:p>
    <w:p w:rsidR="009D05CB" w:rsidRDefault="009D05CB" w:rsidP="009D05CB">
      <w:pPr>
        <w:spacing w:beforeLines="50" w:before="156" w:afterLines="50" w:after="156" w:line="360" w:lineRule="auto"/>
        <w:ind w:firstLineChars="200" w:firstLine="560"/>
        <w:rPr>
          <w:rFonts w:ascii="仿宋" w:eastAsia="仿宋" w:hAnsi="仿宋"/>
          <w:color w:val="000000" w:themeColor="text1"/>
          <w:sz w:val="28"/>
          <w:szCs w:val="28"/>
          <w:lang w:eastAsia="zh-CN"/>
        </w:rPr>
      </w:pPr>
      <w:r>
        <w:rPr>
          <w:rFonts w:ascii="仿宋" w:eastAsia="仿宋" w:hAnsi="仿宋" w:hint="eastAsia"/>
          <w:color w:val="000000" w:themeColor="text1"/>
          <w:sz w:val="28"/>
          <w:szCs w:val="28"/>
          <w:lang w:eastAsia="zh-CN"/>
        </w:rPr>
        <w:t>湖南航天</w:t>
      </w:r>
      <w:r>
        <w:rPr>
          <w:rFonts w:ascii="仿宋" w:eastAsia="仿宋" w:hAnsi="仿宋"/>
          <w:color w:val="000000" w:themeColor="text1"/>
          <w:sz w:val="28"/>
          <w:szCs w:val="28"/>
          <w:lang w:eastAsia="zh-CN"/>
        </w:rPr>
        <w:t>目前</w:t>
      </w:r>
      <w:r>
        <w:rPr>
          <w:rFonts w:ascii="仿宋" w:eastAsia="仿宋" w:hAnsi="仿宋" w:hint="eastAsia"/>
          <w:color w:val="000000" w:themeColor="text1"/>
          <w:sz w:val="28"/>
          <w:szCs w:val="28"/>
          <w:lang w:eastAsia="zh-CN"/>
        </w:rPr>
        <w:t>注册资本15亿元，总资产65.96亿元，净</w:t>
      </w:r>
      <w:r>
        <w:rPr>
          <w:rFonts w:ascii="仿宋" w:eastAsia="仿宋" w:hAnsi="仿宋"/>
          <w:color w:val="000000" w:themeColor="text1"/>
          <w:sz w:val="28"/>
          <w:szCs w:val="28"/>
          <w:lang w:eastAsia="zh-CN"/>
        </w:rPr>
        <w:t>资产23.59</w:t>
      </w:r>
      <w:r>
        <w:rPr>
          <w:rFonts w:ascii="仿宋" w:eastAsia="仿宋" w:hAnsi="仿宋" w:hint="eastAsia"/>
          <w:color w:val="000000" w:themeColor="text1"/>
          <w:sz w:val="28"/>
          <w:szCs w:val="28"/>
          <w:lang w:eastAsia="zh-CN"/>
        </w:rPr>
        <w:t>亿元。本次混改资产边界的为湖南航天及所属9家全资及控股子企业，拟采用增资扩股方式引入3-5家外部投资者，释放约30%的股权，优先选择与湖南航天现有业务及未来发展方向具有协同效应的外部投资者；募集资金主要用于湖南航天现有产业板块的能力</w:t>
      </w:r>
      <w:r>
        <w:rPr>
          <w:rFonts w:ascii="仿宋" w:eastAsia="仿宋" w:hAnsi="仿宋"/>
          <w:color w:val="000000" w:themeColor="text1"/>
          <w:sz w:val="28"/>
          <w:szCs w:val="28"/>
          <w:lang w:eastAsia="zh-CN"/>
        </w:rPr>
        <w:t>提升</w:t>
      </w:r>
      <w:r>
        <w:rPr>
          <w:rFonts w:ascii="仿宋" w:eastAsia="仿宋" w:hAnsi="仿宋" w:hint="eastAsia"/>
          <w:color w:val="000000" w:themeColor="text1"/>
          <w:sz w:val="28"/>
          <w:szCs w:val="28"/>
          <w:lang w:eastAsia="zh-CN"/>
        </w:rPr>
        <w:t>、</w:t>
      </w:r>
      <w:r>
        <w:rPr>
          <w:rFonts w:ascii="仿宋" w:eastAsia="仿宋" w:hAnsi="仿宋"/>
          <w:color w:val="000000" w:themeColor="text1"/>
          <w:sz w:val="28"/>
          <w:szCs w:val="28"/>
          <w:lang w:eastAsia="zh-CN"/>
        </w:rPr>
        <w:t>新技术产业化</w:t>
      </w:r>
      <w:r>
        <w:rPr>
          <w:rFonts w:ascii="仿宋" w:eastAsia="仿宋" w:hAnsi="仿宋" w:hint="eastAsia"/>
          <w:color w:val="000000" w:themeColor="text1"/>
          <w:sz w:val="28"/>
          <w:szCs w:val="28"/>
          <w:lang w:eastAsia="zh-CN"/>
        </w:rPr>
        <w:t>等。</w:t>
      </w:r>
    </w:p>
    <w:p w:rsidR="005A38C2" w:rsidRPr="009D05CB" w:rsidRDefault="005A38C2" w:rsidP="009D05CB">
      <w:pPr>
        <w:rPr>
          <w:lang w:eastAsia="zh-CN"/>
        </w:rPr>
      </w:pPr>
      <w:bookmarkStart w:id="0" w:name="_GoBack"/>
      <w:bookmarkEnd w:id="0"/>
    </w:p>
    <w:sectPr w:rsidR="005A38C2" w:rsidRPr="009D05CB" w:rsidSect="009D05CB">
      <w:pgSz w:w="11907" w:h="1683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AAC" w:rsidRDefault="00580AAC" w:rsidP="00985838">
      <w:r>
        <w:separator/>
      </w:r>
    </w:p>
  </w:endnote>
  <w:endnote w:type="continuationSeparator" w:id="0">
    <w:p w:rsidR="00580AAC" w:rsidRDefault="00580AAC" w:rsidP="0098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KaiTi">
    <w:altName w:val="Arial Unicode MS"/>
    <w:charset w:val="86"/>
    <w:family w:val="swiss"/>
    <w:pitch w:val="default"/>
    <w:sig w:usb0="00000000" w:usb1="0000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AAC" w:rsidRDefault="00580AAC" w:rsidP="00985838">
      <w:r>
        <w:separator/>
      </w:r>
    </w:p>
  </w:footnote>
  <w:footnote w:type="continuationSeparator" w:id="0">
    <w:p w:rsidR="00580AAC" w:rsidRDefault="00580AAC" w:rsidP="009858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12EFB"/>
    <w:multiLevelType w:val="multilevel"/>
    <w:tmpl w:val="06312EFB"/>
    <w:lvl w:ilvl="0">
      <w:start w:val="1"/>
      <w:numFmt w:val="japaneseCounting"/>
      <w:lvlText w:val="%1、"/>
      <w:lvlJc w:val="left"/>
      <w:pPr>
        <w:ind w:left="1130" w:hanging="570"/>
      </w:pPr>
      <w:rPr>
        <w:rFonts w:hint="default"/>
        <w:b/>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13416A1D"/>
    <w:multiLevelType w:val="multilevel"/>
    <w:tmpl w:val="13416A1D"/>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9C"/>
    <w:rsid w:val="00014F66"/>
    <w:rsid w:val="00021125"/>
    <w:rsid w:val="00037A64"/>
    <w:rsid w:val="00085DF1"/>
    <w:rsid w:val="00094C1E"/>
    <w:rsid w:val="000B278F"/>
    <w:rsid w:val="000C67C4"/>
    <w:rsid w:val="000E1863"/>
    <w:rsid w:val="000E77DF"/>
    <w:rsid w:val="000F7E94"/>
    <w:rsid w:val="00117DDF"/>
    <w:rsid w:val="001601B7"/>
    <w:rsid w:val="00177580"/>
    <w:rsid w:val="001A4872"/>
    <w:rsid w:val="001F6DA8"/>
    <w:rsid w:val="00200D23"/>
    <w:rsid w:val="0023608A"/>
    <w:rsid w:val="00237378"/>
    <w:rsid w:val="00243AC6"/>
    <w:rsid w:val="00247F20"/>
    <w:rsid w:val="002762A9"/>
    <w:rsid w:val="0028303B"/>
    <w:rsid w:val="00297F8E"/>
    <w:rsid w:val="003050C0"/>
    <w:rsid w:val="00307464"/>
    <w:rsid w:val="003165F4"/>
    <w:rsid w:val="00324575"/>
    <w:rsid w:val="00352BFA"/>
    <w:rsid w:val="003606F6"/>
    <w:rsid w:val="00392FA3"/>
    <w:rsid w:val="003A1C34"/>
    <w:rsid w:val="003A7D8D"/>
    <w:rsid w:val="003B652C"/>
    <w:rsid w:val="003F735C"/>
    <w:rsid w:val="004469A6"/>
    <w:rsid w:val="004507C6"/>
    <w:rsid w:val="00454BB5"/>
    <w:rsid w:val="0045759C"/>
    <w:rsid w:val="00476C97"/>
    <w:rsid w:val="004A22DE"/>
    <w:rsid w:val="005338F9"/>
    <w:rsid w:val="0056067C"/>
    <w:rsid w:val="005733D4"/>
    <w:rsid w:val="00580AAC"/>
    <w:rsid w:val="00593DC3"/>
    <w:rsid w:val="005A38C2"/>
    <w:rsid w:val="005C1347"/>
    <w:rsid w:val="006035D2"/>
    <w:rsid w:val="00645D6A"/>
    <w:rsid w:val="006506FC"/>
    <w:rsid w:val="00687BBF"/>
    <w:rsid w:val="006A57E4"/>
    <w:rsid w:val="006A7ED3"/>
    <w:rsid w:val="00707A78"/>
    <w:rsid w:val="00727CB2"/>
    <w:rsid w:val="00731347"/>
    <w:rsid w:val="0074183D"/>
    <w:rsid w:val="00763C80"/>
    <w:rsid w:val="007D5567"/>
    <w:rsid w:val="007E33D2"/>
    <w:rsid w:val="007E7182"/>
    <w:rsid w:val="00807A5E"/>
    <w:rsid w:val="00810156"/>
    <w:rsid w:val="00820034"/>
    <w:rsid w:val="00820A94"/>
    <w:rsid w:val="00845BA2"/>
    <w:rsid w:val="00875760"/>
    <w:rsid w:val="008840F8"/>
    <w:rsid w:val="00890813"/>
    <w:rsid w:val="008908CF"/>
    <w:rsid w:val="008C2F15"/>
    <w:rsid w:val="008E379C"/>
    <w:rsid w:val="009242B6"/>
    <w:rsid w:val="00940F0D"/>
    <w:rsid w:val="00985838"/>
    <w:rsid w:val="009B6804"/>
    <w:rsid w:val="009C035C"/>
    <w:rsid w:val="009D05CB"/>
    <w:rsid w:val="009D5B4B"/>
    <w:rsid w:val="009F4099"/>
    <w:rsid w:val="00AB3EB5"/>
    <w:rsid w:val="00AC4964"/>
    <w:rsid w:val="00AC5E77"/>
    <w:rsid w:val="00AD1D7B"/>
    <w:rsid w:val="00AF0C7F"/>
    <w:rsid w:val="00AF6CD9"/>
    <w:rsid w:val="00B053E2"/>
    <w:rsid w:val="00B06DC7"/>
    <w:rsid w:val="00B22964"/>
    <w:rsid w:val="00B34C0E"/>
    <w:rsid w:val="00B37BCD"/>
    <w:rsid w:val="00B4363D"/>
    <w:rsid w:val="00B536CF"/>
    <w:rsid w:val="00B7208F"/>
    <w:rsid w:val="00B9354F"/>
    <w:rsid w:val="00BF0635"/>
    <w:rsid w:val="00C41868"/>
    <w:rsid w:val="00C64680"/>
    <w:rsid w:val="00C90C59"/>
    <w:rsid w:val="00C94A18"/>
    <w:rsid w:val="00D04BF7"/>
    <w:rsid w:val="00D05913"/>
    <w:rsid w:val="00D35417"/>
    <w:rsid w:val="00D60ECD"/>
    <w:rsid w:val="00D613CC"/>
    <w:rsid w:val="00D8531A"/>
    <w:rsid w:val="00DB2B4E"/>
    <w:rsid w:val="00DE5F91"/>
    <w:rsid w:val="00DF675D"/>
    <w:rsid w:val="00DF69CB"/>
    <w:rsid w:val="00E13667"/>
    <w:rsid w:val="00E17E57"/>
    <w:rsid w:val="00E368F4"/>
    <w:rsid w:val="00E8795C"/>
    <w:rsid w:val="00E978EF"/>
    <w:rsid w:val="00EB06E2"/>
    <w:rsid w:val="00EB6BE7"/>
    <w:rsid w:val="00EE6CD0"/>
    <w:rsid w:val="00EF1628"/>
    <w:rsid w:val="00EF2981"/>
    <w:rsid w:val="00EF369E"/>
    <w:rsid w:val="00EF75E7"/>
    <w:rsid w:val="00F226FB"/>
    <w:rsid w:val="00F32C75"/>
    <w:rsid w:val="00F72E11"/>
    <w:rsid w:val="00F96DB3"/>
    <w:rsid w:val="00FC4008"/>
    <w:rsid w:val="00FF0A40"/>
    <w:rsid w:val="14D24945"/>
    <w:rsid w:val="1D136DFE"/>
    <w:rsid w:val="2A9D30CB"/>
    <w:rsid w:val="72836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5A1E4946-34F4-4219-B34A-E94A2D9B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pPr>
    <w:rPr>
      <w:sz w:val="22"/>
      <w:szCs w:val="22"/>
      <w:lang w:eastAsia="en-US"/>
    </w:rPr>
  </w:style>
  <w:style w:type="paragraph" w:styleId="1">
    <w:name w:val="heading 1"/>
    <w:basedOn w:val="a"/>
    <w:next w:val="a"/>
    <w:link w:val="1Char"/>
    <w:uiPriority w:val="1"/>
    <w:qFormat/>
    <w:pPr>
      <w:ind w:left="4503" w:hanging="2202"/>
      <w:outlineLvl w:val="0"/>
    </w:pPr>
    <w:rPr>
      <w:rFonts w:ascii="华文中宋" w:eastAsia="华文中宋" w:hAnsi="华文中宋"/>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widowControl/>
      <w:spacing w:before="100" w:beforeAutospacing="1" w:after="100" w:afterAutospacing="1"/>
    </w:pPr>
    <w:rPr>
      <w:rFonts w:ascii="宋体" w:eastAsia="宋体" w:hAnsi="宋体" w:cs="宋体"/>
      <w:sz w:val="24"/>
      <w:szCs w:val="24"/>
      <w:lang w:eastAsia="zh-CN"/>
    </w:rPr>
  </w:style>
  <w:style w:type="character" w:styleId="a8">
    <w:name w:val="FollowedHyperlink"/>
    <w:basedOn w:val="a0"/>
    <w:uiPriority w:val="99"/>
    <w:semiHidden/>
    <w:unhideWhenUsed/>
    <w:rPr>
      <w:color w:val="954F72" w:themeColor="followedHyperlink"/>
      <w:u w:val="single"/>
    </w:rPr>
  </w:style>
  <w:style w:type="character" w:styleId="a9">
    <w:name w:val="Emphasis"/>
    <w:basedOn w:val="a0"/>
    <w:uiPriority w:val="20"/>
    <w:qFormat/>
    <w:rPr>
      <w:i/>
      <w:iCs/>
    </w:rPr>
  </w:style>
  <w:style w:type="character" w:styleId="aa">
    <w:name w:val="Hyperlink"/>
    <w:basedOn w:val="a0"/>
    <w:uiPriority w:val="99"/>
    <w:unhideWhenUsed/>
    <w:rPr>
      <w:color w:val="0563C1" w:themeColor="hyperlink"/>
      <w:u w:val="single"/>
    </w:rPr>
  </w:style>
  <w:style w:type="character" w:customStyle="1" w:styleId="1Char">
    <w:name w:val="标题 1 Char"/>
    <w:basedOn w:val="a0"/>
    <w:link w:val="1"/>
    <w:uiPriority w:val="1"/>
    <w:rPr>
      <w:rFonts w:ascii="华文中宋" w:eastAsia="华文中宋" w:hAnsi="华文中宋"/>
      <w:kern w:val="0"/>
      <w:sz w:val="44"/>
      <w:szCs w:val="44"/>
      <w:lang w:eastAsia="en-US"/>
    </w:rPr>
  </w:style>
  <w:style w:type="character" w:customStyle="1" w:styleId="Char2">
    <w:name w:val="页眉 Char"/>
    <w:basedOn w:val="a0"/>
    <w:link w:val="a6"/>
    <w:uiPriority w:val="99"/>
    <w:rPr>
      <w:kern w:val="0"/>
      <w:sz w:val="18"/>
      <w:szCs w:val="18"/>
      <w:lang w:eastAsia="en-US"/>
    </w:rPr>
  </w:style>
  <w:style w:type="character" w:customStyle="1" w:styleId="Char1">
    <w:name w:val="页脚 Char"/>
    <w:basedOn w:val="a0"/>
    <w:link w:val="a5"/>
    <w:uiPriority w:val="99"/>
    <w:rPr>
      <w:kern w:val="0"/>
      <w:sz w:val="18"/>
      <w:szCs w:val="18"/>
      <w:lang w:eastAsia="en-US"/>
    </w:rPr>
  </w:style>
  <w:style w:type="paragraph" w:styleId="ab">
    <w:name w:val="List Paragraph"/>
    <w:basedOn w:val="a"/>
    <w:uiPriority w:val="34"/>
    <w:qFormat/>
    <w:pPr>
      <w:ind w:firstLineChars="200" w:firstLine="420"/>
      <w:jc w:val="both"/>
    </w:pPr>
    <w:rPr>
      <w:kern w:val="2"/>
      <w:sz w:val="21"/>
      <w:lang w:eastAsia="zh-CN"/>
    </w:rPr>
  </w:style>
  <w:style w:type="character" w:customStyle="1" w:styleId="2Char">
    <w:name w:val="标题 2 Char"/>
    <w:basedOn w:val="a0"/>
    <w:link w:val="2"/>
    <w:uiPriority w:val="9"/>
    <w:rPr>
      <w:rFonts w:asciiTheme="majorHAnsi" w:eastAsiaTheme="majorEastAsia" w:hAnsiTheme="majorHAnsi" w:cstheme="majorBidi"/>
      <w:b/>
      <w:bCs/>
      <w:kern w:val="0"/>
      <w:sz w:val="32"/>
      <w:szCs w:val="32"/>
      <w:lang w:eastAsia="en-US"/>
    </w:rPr>
  </w:style>
  <w:style w:type="paragraph" w:customStyle="1" w:styleId="Default">
    <w:name w:val="Default"/>
    <w:pPr>
      <w:widowControl w:val="0"/>
      <w:autoSpaceDE w:val="0"/>
      <w:autoSpaceDN w:val="0"/>
      <w:adjustRightInd w:val="0"/>
    </w:pPr>
    <w:rPr>
      <w:rFonts w:ascii="KaiTi" w:eastAsia="KaiTi" w:cs="KaiTi"/>
      <w:color w:val="000000"/>
      <w:sz w:val="24"/>
      <w:szCs w:val="24"/>
    </w:rPr>
  </w:style>
  <w:style w:type="character" w:customStyle="1" w:styleId="Char">
    <w:name w:val="日期 Char"/>
    <w:basedOn w:val="a0"/>
    <w:link w:val="a3"/>
    <w:uiPriority w:val="99"/>
    <w:semiHidden/>
    <w:rPr>
      <w:kern w:val="0"/>
      <w:sz w:val="22"/>
      <w:lang w:eastAsia="en-US"/>
    </w:rPr>
  </w:style>
  <w:style w:type="character" w:customStyle="1" w:styleId="Char0">
    <w:name w:val="批注框文本 Char"/>
    <w:basedOn w:val="a0"/>
    <w:link w:val="a4"/>
    <w:uiPriority w:val="99"/>
    <w:semiHidden/>
    <w:rPr>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5EAF39-9AE1-4850-BEAB-61835CAD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166</Words>
  <Characters>950</Characters>
  <Application>Microsoft Office Word</Application>
  <DocSecurity>0</DocSecurity>
  <Lines>7</Lines>
  <Paragraphs>2</Paragraphs>
  <ScaleCrop>false</ScaleCrop>
  <Company>Microsoft</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cbex</dc:creator>
  <cp:lastModifiedBy>管理员</cp:lastModifiedBy>
  <cp:revision>3</cp:revision>
  <dcterms:created xsi:type="dcterms:W3CDTF">2019-06-24T10:14:00Z</dcterms:created>
  <dcterms:modified xsi:type="dcterms:W3CDTF">2019-06-24T10:17:00Z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